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3"/>
        <w:spacing w:lineRule="auto" w:line="240" w:before="0" w:after="0" w:beforeAutospacing="0" w:afterAutospacing="0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ЗАТВЕРДЖЕНО </w:t>
      </w:r>
    </w:p>
    <w:p>
      <w:pPr>
        <w:pStyle w:val="P13"/>
        <w:spacing w:lineRule="auto" w:line="240" w:before="0" w:after="0" w:beforeAutospacing="0" w:afterAutospacing="0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Наказ Міністерства </w:t>
      </w:r>
    </w:p>
    <w:p>
      <w:pPr>
        <w:pStyle w:val="P13"/>
        <w:spacing w:lineRule="auto" w:line="240" w:before="0" w:after="0" w:beforeAutospacing="0" w:afterAutospacing="0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освіти і науки України</w:t>
      </w:r>
    </w:p>
    <w:p>
      <w:pPr>
        <w:pStyle w:val="P13"/>
        <w:spacing w:lineRule="auto" w:line="240" w:before="0" w:after="0" w:beforeAutospacing="0" w:afterAutospacing="0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 ___. ___. 2022 № </w:t>
      </w:r>
    </w:p>
    <w:p>
      <w:pPr>
        <w:pStyle w:val="P13"/>
        <w:ind w:left="5529"/>
        <w:jc w:val="both"/>
        <w:rPr>
          <w:b w:val="0"/>
          <w:sz w:val="28"/>
          <w:szCs w:val="28"/>
        </w:rPr>
      </w:pPr>
    </w:p>
    <w:p>
      <w:pPr>
        <w:pStyle w:val="P2"/>
        <w:shd w:val="clear" w:fill="auto"/>
        <w:spacing w:lineRule="exact" w:line="220" w:after="0" w:beforeAutospacing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>
      <w:pPr>
        <w:pStyle w:val="P2"/>
        <w:shd w:val="clear" w:fill="auto"/>
        <w:spacing w:lineRule="exact" w:line="278" w:after="0" w:beforeAutospacing="0" w:afterAutospacing="0"/>
        <w:jc w:val="center"/>
        <w:rPr>
          <w:sz w:val="24"/>
          <w:szCs w:val="24"/>
        </w:rPr>
      </w:pPr>
      <w:bookmarkStart w:id="0" w:name="bookmark1"/>
    </w:p>
    <w:p>
      <w:pPr>
        <w:pStyle w:val="P2"/>
        <w:shd w:val="clear" w:fill="auto"/>
        <w:spacing w:lineRule="exact" w:line="278" w:after="0" w:beforeAutospacing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НАУКОВО-ЕКСПЕРТНИЙ ВИСНОВОК</w:t>
      </w:r>
      <w:bookmarkEnd w:id="0"/>
    </w:p>
    <w:p>
      <w:pPr>
        <w:pStyle w:val="P3"/>
        <w:shd w:val="clear" w:fill="auto"/>
        <w:rPr>
          <w:sz w:val="24"/>
          <w:szCs w:val="24"/>
        </w:rPr>
      </w:pPr>
      <w:r>
        <w:rPr>
          <w:sz w:val="24"/>
          <w:szCs w:val="24"/>
        </w:rPr>
        <w:t>з оцінювання проєкту науково-технічної (експериментальної) розробки</w:t>
      </w:r>
    </w:p>
    <w:p>
      <w:pPr>
        <w:pStyle w:val="P2"/>
        <w:shd w:val="clear" w:fill="auto"/>
        <w:spacing w:lineRule="exact" w:line="220" w:after="0" w:beforeAutospacing="0" w:afterAutospacing="0"/>
        <w:rPr>
          <w:sz w:val="24"/>
          <w:szCs w:val="24"/>
        </w:rPr>
      </w:pPr>
    </w:p>
    <w:p>
      <w:pPr>
        <w:pStyle w:val="P2"/>
        <w:shd w:val="clear" w:fill="auto"/>
        <w:spacing w:lineRule="auto" w:line="240" w:after="0" w:beforeAutospacing="0" w:afterAutospacing="0"/>
        <w:rPr>
          <w:sz w:val="24"/>
          <w:szCs w:val="24"/>
        </w:rPr>
      </w:pPr>
      <w:r>
        <w:rPr>
          <w:b w:val="0"/>
          <w:sz w:val="24"/>
          <w:szCs w:val="24"/>
        </w:rPr>
        <w:t>за темою: _</w:t>
      </w:r>
      <w:r>
        <w:rPr>
          <w:sz w:val="24"/>
          <w:szCs w:val="24"/>
        </w:rPr>
        <w:t xml:space="preserve">______________________________________________________________________ </w:t>
      </w:r>
    </w:p>
    <w:p>
      <w:pPr>
        <w:pStyle w:val="P2"/>
        <w:shd w:val="clear" w:fill="auto"/>
        <w:spacing w:lineRule="auto" w:line="240" w:after="0" w:beforeAutospacing="0" w:afterAutospac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P1"/>
        <w:rPr>
          <w:rFonts w:ascii="Times New Roman" w:hAnsi="Times New Roman"/>
          <w:sz w:val="24"/>
          <w:szCs w:val="24"/>
        </w:rPr>
      </w:pPr>
    </w:p>
    <w:p>
      <w:pPr>
        <w:pStyle w:val="P2"/>
        <w:shd w:val="clear" w:fill="auto"/>
        <w:spacing w:lineRule="exact" w:line="220" w:after="0" w:beforeAutospacing="0" w:afterAutospacing="0"/>
        <w:rPr>
          <w:sz w:val="24"/>
          <w:szCs w:val="24"/>
        </w:rPr>
      </w:pPr>
    </w:p>
    <w:p>
      <w:pPr>
        <w:pStyle w:val="P2"/>
        <w:shd w:val="clear" w:fill="auto"/>
        <w:spacing w:lineRule="exact" w:line="220" w:after="0" w:beforeAutospacing="0" w:afterAutospacing="0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Секція: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________________________________________________________________________ </w:t>
      </w:r>
    </w:p>
    <w:p>
      <w:pPr>
        <w:pStyle w:val="P2"/>
        <w:shd w:val="clear" w:fill="auto"/>
        <w:spacing w:lineRule="exact" w:line="220" w:after="0" w:beforeAutospacing="0" w:afterAutospacing="0"/>
        <w:rPr>
          <w:sz w:val="24"/>
          <w:szCs w:val="24"/>
          <w:u w:val="single"/>
        </w:rPr>
      </w:pPr>
    </w:p>
    <w:p>
      <w:pPr>
        <w:pStyle w:val="P1"/>
        <w:rPr>
          <w:rFonts w:ascii="Times New Roman" w:hAnsi="Times New Roman"/>
          <w:sz w:val="24"/>
          <w:szCs w:val="24"/>
        </w:rPr>
      </w:pPr>
    </w:p>
    <w:p>
      <w:pPr>
        <w:pStyle w:val="P4"/>
        <w:shd w:val="clear" w:fill="auto"/>
        <w:spacing w:lineRule="exact" w:line="220" w:beforeAutospacing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ЗАГАЛЬНІ ВИМОГИ ДО ПРОЄКТУ ТА ЕКСПЕРТА</w:t>
      </w:r>
    </w:p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p>
      <w:pPr>
        <w:pStyle w:val="P1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проєкту науковому напряму секції - </w:t>
        <w:tab/>
        <w:t xml:space="preserve">        ТАК      / НІ       </w:t>
      </w:r>
    </w:p>
    <w:p>
      <w:pPr>
        <w:pStyle w:val="P1"/>
        <w:widowControl w:val="0"/>
        <w:rPr>
          <w:rFonts w:ascii="Times New Roman" w:hAnsi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</w:rPr>
        <w:t>У випадку відповіді «НІ» всіма експертами, проєкт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p>
      <w:pPr>
        <w:pStyle w:val="P1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проєкту -   ТАК     / НІ     </w:t>
      </w:r>
    </w:p>
    <w:p>
      <w:pPr>
        <w:pStyle w:val="P1"/>
        <w:widowControl w:val="0"/>
        <w:rPr>
          <w:rFonts w:ascii="Times New Roman" w:hAnsi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</w:rPr>
        <w:t>У випадку відповіді «НІ» проєкт має бути переданий іншому експерту.</w:t>
      </w:r>
    </w:p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p>
      <w:pPr>
        <w:pStyle w:val="P5"/>
        <w:shd w:val="clear" w:fill="auto"/>
        <w:spacing w:lineRule="exact" w:line="220" w:beforeAutospacing="0" w:afterAutospacing="0"/>
        <w:rPr>
          <w:sz w:val="24"/>
          <w:szCs w:val="24"/>
        </w:rPr>
      </w:pPr>
      <w:r>
        <w:rPr>
          <w:sz w:val="24"/>
          <w:szCs w:val="24"/>
        </w:rPr>
        <w:t>РОЗДІЛ І. Змістовні показники</w:t>
      </w:r>
    </w:p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20"/>
        </w:trPr>
        <w:tc>
          <w:tcPr>
            <w:tcW w:w="686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роботи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Проєкт за тематикою та предметом спрямований на вирішення:</w:t>
            </w:r>
          </w:p>
        </w:tc>
        <w:tc>
          <w:tcPr>
            <w:tcW w:w="739" w:type="dxa"/>
            <w:tcBorders>
              <w:top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важливої наукової проблеми світового рівня, проблем в рамках пріоритетних напрямів розвитку науки України, безпеки та обороноздатності України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важливої проблеми галузевого та/або регіонального значення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уточнення існуючих наукових проєктів виконавців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актуальність сумнівна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Повнота використання світового досвіду при обґрунтуванні проблем, теми предмету, основних ідей, мети і завдань розробки.</w:t>
            </w:r>
          </w:p>
        </w:tc>
        <w:tc>
          <w:tcPr>
            <w:tcW w:w="739" w:type="dxa"/>
            <w:tcBorders>
              <w:top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недостатньо висвітлений світовий та вітчизняних досвід, а також відмінності розробки від наявних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незадовільна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Наукова новизна очікуваних результатів:</w:t>
            </w:r>
          </w:p>
        </w:tc>
        <w:tc>
          <w:tcPr>
            <w:tcW w:w="739" w:type="dxa"/>
            <w:tcBorders>
              <w:top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отримано вперше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направлені на удосконалення та розвиток існуючих наукових досягнень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очікувані результати не мають наукової новизни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Практична цінність очікуваних результатів роботи: (</w:t>
            </w:r>
            <w:r>
              <w:rPr>
                <w:rStyle w:val="C7"/>
                <w:b w:val="0"/>
                <w:bCs w:val="0"/>
                <w:sz w:val="24"/>
                <w:szCs w:val="24"/>
              </w:rPr>
              <w:t>що підтверджується листами підтримки потенційних замовників)</w:t>
            </w:r>
          </w:p>
        </w:tc>
        <w:tc>
          <w:tcPr>
            <w:tcW w:w="739" w:type="dxa"/>
            <w:tcBorders>
              <w:top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світового рівня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національного рівня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регіонального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практична цінність відсутня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Матеріально технічне забезпечення:</w:t>
            </w:r>
          </w:p>
        </w:tc>
        <w:tc>
          <w:tcPr>
            <w:tcW w:w="739" w:type="dxa"/>
            <w:tcBorders>
              <w:top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відповідає вимогам для успішного виконання проєкту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відповідає вимогам для задовільного виконання проєкту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686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обґрунтована в проєкті</w:t>
            </w: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shadow="0" w:frame="0"/>
              <w:bottom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РАЗОМ за Розділом І (0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 w:val="1"/>
                <w:sz w:val="24"/>
                <w:szCs w:val="24"/>
              </w:rPr>
              <w:t>30</w:t>
            </w:r>
            <w:r>
              <w:rPr>
                <w:rStyle w:val="C7"/>
                <w:sz w:val="24"/>
                <w:szCs w:val="24"/>
              </w:rPr>
              <w:t>)</w:t>
            </w:r>
          </w:p>
        </w:tc>
        <w:tc>
          <w:tcPr>
            <w:tcW w:w="73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проєкт за Розділом І одержує сумарний бал </w:t>
      </w:r>
      <w:r>
        <w:rPr>
          <w:rFonts w:ascii="Times New Roman" w:hAnsi="Times New Roman"/>
          <w:b w:val="1"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 w:val="1"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3, 4 він вважається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p>
      <w:pPr>
        <w:pStyle w:val="P3"/>
        <w:shd w:val="clear" w:fill="auto"/>
        <w:spacing w:lineRule="exact" w:line="274"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РОЗДІЛ II. Науковий доробок та досвід авторів за напрямом проєкту (за попередні 5 років (включно з роком подання запиту)) </w:t>
      </w:r>
      <w:r>
        <w:rPr>
          <w:rStyle w:val="C8"/>
          <w:sz w:val="24"/>
          <w:szCs w:val="24"/>
        </w:rPr>
        <w:t xml:space="preserve">Оцінюються показники на відповідність напряму, меті, об’єкту, предмету та завданням проєкту. Експерт зобов’язаний не зараховувати їх </w:t>
      </w:r>
      <w:r>
        <w:rPr>
          <w:sz w:val="24"/>
          <w:szCs w:val="24"/>
        </w:rPr>
        <w:t>у разі повної невідповідності.</w:t>
      </w:r>
    </w:p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20"/>
        </w:trPr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88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показників доробку (значення показників беруться із запиту)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Сумарний </w:t>
            </w:r>
            <w:r>
              <w:rPr>
                <w:sz w:val="24"/>
                <w:szCs w:val="24"/>
                <w:lang w:bidi="en-US"/>
              </w:rPr>
              <w:t>h</w:t>
            </w:r>
            <w:r>
              <w:rPr>
                <w:sz w:val="24"/>
                <w:szCs w:val="24"/>
              </w:rPr>
              <w:t xml:space="preserve">-індекс керівника та 4 авторів проєкту згідно </w:t>
            </w:r>
            <w:r>
              <w:rPr>
                <w:sz w:val="24"/>
                <w:szCs w:val="24"/>
                <w:lang w:bidi="ru-RU" w:eastAsia="ru-RU"/>
              </w:rPr>
              <w:t xml:space="preserve">БД </w:t>
            </w:r>
            <w:r>
              <w:rPr>
                <w:sz w:val="24"/>
                <w:szCs w:val="24"/>
                <w:lang w:bidi="en-US"/>
              </w:rPr>
              <w:t xml:space="preserve">Scopus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bidi="en-US"/>
              </w:rPr>
              <w:t>WoS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</w:t>
            </w:r>
            <w:r>
              <w:t xml:space="preserve"> а також</w:t>
            </w:r>
            <w:r>
              <w:rPr>
                <w:b w:val="1"/>
              </w:rPr>
              <w:t xml:space="preserve"> </w:t>
            </w:r>
            <w:r>
              <w:t>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auto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п.2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1-6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3 д.а.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Монографії (розділи монографій) за напрямом проєкту (враховуються друковані аркуші тільки авторського внеску), </w:t>
            </w:r>
            <w:r>
              <w:t>а також</w:t>
            </w:r>
            <w:r>
              <w:rPr>
                <w:b w:val="1"/>
              </w:rPr>
              <w:t xml:space="preserve"> </w:t>
            </w:r>
            <w:r>
              <w:t>монографії, які містять інформацію, що становить державну таємницю для проєктів оборонного і подвійного призначення</w:t>
            </w:r>
            <w:r>
              <w:rPr>
                <w:sz w:val="24"/>
                <w:szCs w:val="24"/>
              </w:rPr>
              <w:t xml:space="preserve"> які не входять в п.2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д.а.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д.а.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д.а.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50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50-250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251-500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501-1000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1001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Отримані патенти на винаходи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Отримані охоронні документи на об’єкти права інтелектуальної власності (ОПІВ), які не увійшли у п.9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vMerge w:val="restart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ЗВО/НУ атестовано за науковим напрямом, що відповідає напряму досліджень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0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709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tabs>
                <w:tab w:val="left" w:pos="230" w:leader="none"/>
                <w:tab w:val="left" w:pos="735" w:leader="none"/>
              </w:tabs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у авторів проєкту нагород (</w:t>
            </w:r>
            <w:r>
              <w:rPr>
                <w:i w:val="1"/>
                <w:sz w:val="24"/>
                <w:szCs w:val="24"/>
                <w:u w:val="single"/>
              </w:rPr>
              <w:t>враховується лише одна найвища</w:t>
            </w:r>
            <w:r>
              <w:rPr>
                <w:i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tabs>
                <w:tab w:val="left" w:pos="230" w:leader="none"/>
              </w:tabs>
              <w:spacing w:lineRule="auto" w:line="240" w:beforeAutospacing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державних премій України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t>в галузі науки і техніки</w:t>
            </w:r>
          </w:p>
        </w:tc>
        <w:tc>
          <w:tcPr>
            <w:tcW w:w="25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премій Кабінету Міністрів України за розроблення і впровадження інноваційних технологій</w:t>
            </w:r>
          </w:p>
        </w:tc>
        <w:tc>
          <w:tcPr>
            <w:tcW w:w="25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міжнародних відзнак за результатами інноваційної діяльності</w:t>
            </w:r>
          </w:p>
        </w:tc>
        <w:tc>
          <w:tcPr>
            <w:tcW w:w="25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709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переможці Всеукраїнського конкурсу «Винахід року».</w:t>
            </w:r>
          </w:p>
        </w:tc>
        <w:tc>
          <w:tcPr>
            <w:tcW w:w="255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1034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РАЗОМ за Розділом II (0 - 30)</w:t>
            </w:r>
          </w:p>
          <w:p>
            <w:pPr>
              <w:spacing w:lineRule="auto" w:line="240" w:after="0" w:beforeAutospacing="0" w:afterAutospacing="0"/>
              <w:ind w:right="-108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проєкт</w:t>
            </w:r>
          </w:p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i w:val="1"/>
                <w:sz w:val="24"/>
                <w:szCs w:val="24"/>
              </w:rPr>
              <w:t>2. 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</w:t>
            </w:r>
          </w:p>
        </w:tc>
      </w:tr>
    </w:tbl>
    <w:p>
      <w:pPr>
        <w:pStyle w:val="P2"/>
        <w:shd w:val="clear" w:fill="auto"/>
        <w:spacing w:lineRule="exact" w:line="220" w:after="0" w:beforeAutospacing="0" w:afterAutospacing="0"/>
        <w:ind w:right="225"/>
        <w:jc w:val="both"/>
        <w:rPr>
          <w:sz w:val="24"/>
          <w:szCs w:val="24"/>
        </w:rPr>
      </w:pPr>
      <w:bookmarkStart w:id="1" w:name="bookmark2"/>
    </w:p>
    <w:p>
      <w:pPr>
        <w:pStyle w:val="P2"/>
        <w:shd w:val="clear" w:fill="auto"/>
        <w:spacing w:lineRule="exact" w:line="220" w:after="0" w:beforeAutospacing="0" w:afterAutospacing="0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>РОЗДІЛ III. Очікувані результати за темою проєкту</w:t>
      </w:r>
      <w:bookmarkEnd w:id="1"/>
    </w:p>
    <w:p>
      <w:pPr>
        <w:pStyle w:val="P2"/>
        <w:shd w:val="clear" w:fill="auto"/>
        <w:spacing w:lineRule="exact" w:line="220" w:after="0" w:beforeAutospacing="0" w:afterAutospacing="0"/>
        <w:ind w:left="86" w:right="225"/>
        <w:jc w:val="both"/>
        <w:rPr>
          <w:sz w:val="24"/>
          <w:szCs w:val="24"/>
        </w:rPr>
      </w:pPr>
    </w:p>
    <w:tbl>
      <w:tblPr>
        <w:tblW w:w="1028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20"/>
        </w:trPr>
        <w:tc>
          <w:tcPr>
            <w:tcW w:w="571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pacing w:lineRule="auto" w:line="24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 створено нові чи істотно вдосконалені існуючі (</w:t>
            </w:r>
            <w:r>
              <w:rPr>
                <w:sz w:val="24"/>
                <w:szCs w:val="24"/>
                <w:u w:val="single"/>
              </w:rPr>
              <w:t>обрати одну позицію із списку, яка є найбільш релевантною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1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firstLine="0" w:left="0"/>
              <w:rPr>
                <w:lang w:val="uk-UA"/>
              </w:rPr>
            </w:pPr>
            <w:r>
              <w:rPr>
                <w:color w:val="000000"/>
                <w:lang w:val="uk-UA"/>
              </w:rPr>
              <w:t>- пристрої (експериментальний/дослідний зразок)</w:t>
            </w:r>
          </w:p>
        </w:tc>
        <w:tc>
          <w:tcPr>
            <w:tcW w:w="1814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1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left="0"/>
              <w:rPr>
                <w:lang w:val="uk-UA"/>
              </w:rPr>
            </w:pPr>
            <w:r>
              <w:rPr>
                <w:color w:val="000000"/>
                <w:lang w:val="uk-UA"/>
              </w:rPr>
              <w:t>- матеріали, технології, процеси, технологічні регламенти продукти в т.ч. програмні;</w:t>
            </w:r>
          </w:p>
        </w:tc>
        <w:tc>
          <w:tcPr>
            <w:tcW w:w="1814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1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firstLine="0" w:left="0"/>
              <w:rPr>
                <w:lang w:val="uk-UA"/>
              </w:rPr>
            </w:pPr>
            <w:r>
              <w:rPr>
                <w:color w:val="000000"/>
                <w:lang w:val="uk-UA"/>
              </w:rPr>
              <w:t>- ТУ, ДСТУ, будівельні норми, зареєстровані проєкти законодавчих актів;</w:t>
            </w:r>
          </w:p>
        </w:tc>
        <w:tc>
          <w:tcPr>
            <w:tcW w:w="1814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10"/>
              <w:spacing w:lineRule="auto" w:line="240" w:beforeAutospacing="0" w:afterAutospacing="0"/>
              <w:ind w:firstLine="0" w:left="0"/>
              <w:rPr>
                <w:lang w:val="uk-UA"/>
              </w:rPr>
            </w:pPr>
            <w:r>
              <w:rPr>
                <w:color w:val="000000"/>
                <w:lang w:val="uk-UA"/>
              </w:rPr>
              <w:t>- послуги.</w:t>
            </w:r>
          </w:p>
        </w:tc>
        <w:tc>
          <w:tcPr>
            <w:tcW w:w="1814" w:type="dxa"/>
            <w:vMerge w:val="continue"/>
            <w:tcBorders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 укладено господарчі договори, ліцензійні угоди, отримано гранти як впровадження (апробація) наукових або науково-практичних результатів проєкту (загальна сума за весь період виконання проєкту, в тис.грн)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100 тис.грн до 300 тис.грн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300 тис.грн до 600 тис.грн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600 тис.грн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 отримано охоронних документів на об’єкти права інтелектуальної власності (у тому числі свідоцтв на авторський твір) (</w:t>
            </w:r>
            <w:r>
              <w:rPr>
                <w:i w:val="1"/>
                <w:sz w:val="24"/>
                <w:szCs w:val="24"/>
                <w:u w:val="single"/>
              </w:rPr>
              <w:t>обрати одну із позицій, яка найбільш релевантна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винахід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корисну модель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свідоцтва на авторський твір, патент на промисловий зразок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562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7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журналах України, що відносяться до категорії «А»), </w:t>
            </w:r>
            <w:r>
              <w:t>а також</w:t>
            </w:r>
            <w:r>
              <w:rPr>
                <w:b w:val="1"/>
              </w:rPr>
              <w:t xml:space="preserve"> </w:t>
            </w:r>
            <w:r>
              <w:t>публікації у виданнях, які містять інформацію, що становить державну таємницю для проєктів оборонного і подвійного призначення.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і більше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7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7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 проєкту представлять розробку/бізнес-план в конкурсах інноваційних фестивалів та/ або стартапів та / або акселераційних програмах та /або хакатонах.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hRule="atLeast" w:val="228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hRule="atLeast" w:val="300"/>
        </w:trPr>
        <w:tc>
          <w:tcPr>
            <w:tcW w:w="571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 w:val="continue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hRule="atLeast" w:val="20"/>
        </w:trPr>
        <w:tc>
          <w:tcPr>
            <w:tcW w:w="1028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РАЗОМ за Розділом III (0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rStyle w:val="C7"/>
                <w:sz w:val="24"/>
                <w:szCs w:val="24"/>
              </w:rPr>
              <w:t>40)</w:t>
            </w:r>
          </w:p>
        </w:tc>
      </w:tr>
    </w:tbl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0"/>
        </w:trPr>
        <w:tc>
          <w:tcPr>
            <w:tcW w:w="9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ІV. Сума показників за Розділами I – IІІ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Сума: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 xml:space="preserve"> </w:t>
            </w:r>
          </w:p>
        </w:tc>
      </w:tr>
    </w:tbl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78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/>
      <w:tr>
        <w:trPr>
          <w:trHeight w:hRule="exact" w:val="302"/>
        </w:trPr>
        <w:tc>
          <w:tcPr>
            <w:tcW w:w="658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</w:rPr>
              <w:t>V.</w:t>
            </w: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Експерт вважає, що строки виконання проєкту:</w:t>
            </w:r>
          </w:p>
        </w:tc>
        <w:tc>
          <w:tcPr>
            <w:tcW w:w="1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</w:t>
            </w:r>
          </w:p>
        </w:tc>
      </w:tr>
      <w:tr>
        <w:trPr>
          <w:trHeight w:hRule="exact" w:val="288"/>
        </w:trPr>
        <w:tc>
          <w:tcPr>
            <w:tcW w:w="658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обґрунтовані добре</w:t>
            </w:r>
          </w:p>
        </w:tc>
        <w:tc>
          <w:tcPr>
            <w:tcW w:w="1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293"/>
        </w:trPr>
        <w:tc>
          <w:tcPr>
            <w:tcW w:w="658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обґрунтовані задовільно</w:t>
            </w:r>
          </w:p>
        </w:tc>
        <w:tc>
          <w:tcPr>
            <w:tcW w:w="1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288"/>
        </w:trPr>
        <w:tc>
          <w:tcPr>
            <w:tcW w:w="658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викликають сумніви, доцільно збільшити</w:t>
            </w:r>
          </w:p>
        </w:tc>
        <w:tc>
          <w:tcPr>
            <w:tcW w:w="1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288"/>
        </w:trPr>
        <w:tc>
          <w:tcPr>
            <w:tcW w:w="658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викликають сумніви, доцільно зменшити</w:t>
            </w:r>
          </w:p>
        </w:tc>
        <w:tc>
          <w:tcPr>
            <w:tcW w:w="1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302"/>
        </w:trPr>
        <w:tc>
          <w:tcPr>
            <w:tcW w:w="658" w:type="dxa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обґрунтовані незадовільно або необґрунтовані</w:t>
            </w:r>
          </w:p>
        </w:tc>
        <w:tc>
          <w:tcPr>
            <w:tcW w:w="1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</w:tbl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/>
      <w:tr>
        <w:trPr>
          <w:trHeight w:hRule="exact" w:val="302"/>
        </w:trPr>
        <w:tc>
          <w:tcPr>
            <w:tcW w:w="653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VI.</w:t>
            </w: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Експерт вважає, що фінансування проєкту: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</w:t>
            </w:r>
          </w:p>
        </w:tc>
      </w:tr>
      <w:tr>
        <w:trPr>
          <w:trHeight w:hRule="exact" w:val="288"/>
        </w:trPr>
        <w:tc>
          <w:tcPr>
            <w:tcW w:w="653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обґрунтовано добре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288"/>
        </w:trPr>
        <w:tc>
          <w:tcPr>
            <w:tcW w:w="653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обґрунтовано задовільно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288"/>
        </w:trPr>
        <w:tc>
          <w:tcPr>
            <w:tcW w:w="653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викликає сумніви, занадто високе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288"/>
        </w:trPr>
        <w:tc>
          <w:tcPr>
            <w:tcW w:w="653" w:type="dxa"/>
            <w:tcBorders>
              <w:left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викликає сумніви, занадто низьке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  <w:tr>
        <w:trPr>
          <w:trHeight w:hRule="exact" w:val="302"/>
        </w:trPr>
        <w:tc>
          <w:tcPr>
            <w:tcW w:w="653" w:type="dxa"/>
            <w:tcBorders>
              <w:left w:val="single" w:sz="4" w:space="0" w:shadow="0" w:frame="0"/>
              <w:bottom w:val="single" w:sz="4" w:space="0" w:shadow="0" w:fram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обґрунтовано незадовільно або необґрунтовано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    НІ</w:t>
            </w:r>
          </w:p>
        </w:tc>
      </w:tr>
    </w:tbl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/>
      <w:tr>
        <w:trPr>
          <w:trHeight w:hRule="exact" w:val="485"/>
        </w:trPr>
        <w:tc>
          <w:tcPr>
            <w:tcW w:w="734" w:type="dxa"/>
            <w:tcBorders>
              <w:top w:val="single" w:sz="4" w:space="0" w:shadow="0" w:frame="0"/>
              <w:left w:val="single" w:sz="4" w:space="0" w:shadow="0" w:frame="0"/>
            </w:tcBorders>
            <w:shd w:val="clear" w:color="auto" w:fill="FFFFFF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VII.</w:t>
            </w:r>
          </w:p>
        </w:tc>
        <w:tc>
          <w:tcPr>
            <w:tcW w:w="9648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shd w:val="clear" w:color="auto" w:fill="FFFFFF"/>
            <w:vAlign w:val="bottom"/>
          </w:tcPr>
          <w:p>
            <w:pPr>
              <w:pStyle w:val="P4"/>
              <w:shd w:val="clear" w:fill="auto"/>
              <w:spacing w:lineRule="exact" w:line="220" w:after="6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Експерт вважає, що колектив здатен виконати проєкт на належному рівні</w:t>
            </w:r>
          </w:p>
          <w:p>
            <w:pPr>
              <w:pStyle w:val="P4"/>
              <w:shd w:val="clear" w:fill="auto"/>
              <w:spacing w:lineRule="exact" w:line="170" w:before="6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rStyle w:val="C18"/>
                <w:sz w:val="24"/>
                <w:szCs w:val="24"/>
              </w:rPr>
              <w:t>(зайве викреслити)</w:t>
            </w:r>
          </w:p>
        </w:tc>
      </w:tr>
      <w:tr>
        <w:trPr>
          <w:trHeight w:hRule="exact" w:val="302"/>
        </w:trPr>
        <w:tc>
          <w:tcPr>
            <w:tcW w:w="325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39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4"/>
              <w:shd w:val="clear" w:fill="auto"/>
              <w:spacing w:lineRule="exact" w:line="22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ПЕВНИХ УМОВ</w:t>
            </w:r>
          </w:p>
        </w:tc>
      </w:tr>
    </w:tbl>
    <w:p>
      <w:pPr>
        <w:pStyle w:val="P1"/>
        <w:widowControl w:val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i w:val="1"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 w:val="1"/>
          <w:sz w:val="24"/>
          <w:szCs w:val="24"/>
        </w:rPr>
        <w:t>(Коментар експерта обов’язковий. Висновок без коментаря недійсний)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_____________________________</w:t>
        <w:tab/>
        <w:tab/>
        <w:t>______________</w:t>
        <w:tab/>
        <w:tab/>
        <w:t>______</w:t>
      </w:r>
    </w:p>
    <w:p>
      <w:pPr>
        <w:spacing w:lineRule="auto" w:line="240" w:after="0" w:beforeAutospacing="0" w:afterAutospacing="0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  <w:tab/>
        <w:tab/>
        <w:tab/>
        <w:tab/>
        <w:tab/>
        <w:tab/>
        <w:t>Підпис</w:t>
        <w:tab/>
        <w:tab/>
        <w:t>Дата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lineRule="auto" w:line="240" w:before="0" w:after="0" w:beforeAutospacing="0" w:afterAutospacing="0"/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Т.в.о. генерального директора</w:t>
      </w:r>
    </w:p>
    <w:p>
      <w:pPr>
        <w:spacing w:lineRule="auto" w:line="240" w:before="0" w:after="0" w:beforeAutospacing="0" w:afterAutospacing="0"/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директорату науки та інновацій</w:t>
        <w:tab/>
        <w:tab/>
        <w:tab/>
        <w:tab/>
        <w:tab/>
        <w:t>Оксана КРУКЕВИЧ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spacing w:lineRule="auto" w:line="240" w:after="200" w:beforeAutospacing="0" w:afterAutospacing="0"/>
        <w:ind w:hanging="2"/>
        <w:rPr>
          <w:rFonts w:ascii="Times New Roman" w:hAnsi="Times New Roman"/>
          <w:sz w:val="24"/>
          <w:szCs w:val="24"/>
        </w:rPr>
      </w:pPr>
    </w:p>
    <w:sectPr>
      <w:type w:val="nextPage"/>
      <w:pgSz w:w="11906" w:h="16838" w:code="0"/>
      <w:pgMar w:left="1417" w:right="850" w:top="709" w:bottom="568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6ED2868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247E3539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27E24723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2F436B51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bCs w:val="0"/>
        <w:iCs w:val="0"/>
        <w:smallCaps w:val="0"/>
        <w:color w:val="000000"/>
        <w:sz w:val="22"/>
        <w:szCs w:val="22"/>
        <w:u w:val="none"/>
        <w:spacing w:val="0"/>
        <w:w w:val="100"/>
        <w:position w:val="0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4">
    <w:nsid w:val="34C46FC0"/>
    <w:multiLevelType w:val="hybridMultilevel"/>
    <w:lvl w:ilvl="0" w:tplc="1D689FEA">
      <w:start w:val="1"/>
      <w:numFmt w:val="bullet"/>
      <w:suff w:val="tab"/>
      <w:lvlText w:val="-"/>
      <w:lvlJc w:val="left"/>
      <w:pPr>
        <w:ind w:hanging="360" w:left="358"/>
      </w:pPr>
      <w:rPr>
        <w:rFonts w:ascii="Times New Roman" w:hAnsi="Times New Roman"/>
      </w:rPr>
    </w:lvl>
    <w:lvl w:ilvl="1" w:tplc="20000003">
      <w:start w:val="1"/>
      <w:numFmt w:val="bullet"/>
      <w:suff w:val="tab"/>
      <w:lvlText w:val="o"/>
      <w:lvlJc w:val="left"/>
      <w:pPr>
        <w:ind w:hanging="360" w:left="1078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1798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2518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238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3958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4678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5398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118"/>
      </w:pPr>
      <w:rPr>
        <w:rFonts w:ascii="Wingdings" w:hAnsi="Wingdings"/>
      </w:rPr>
    </w:lvl>
  </w:abstractNum>
  <w:abstractNum w:abstractNumId="5">
    <w:nsid w:val="472355C9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4ED63821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50E80A60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54231A07"/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" w:hAnsi="Times New Roman"/>
        <w:b w:val="0"/>
        <w:i w:val="0"/>
        <w:bCs w:val="0"/>
        <w:iCs w:val="0"/>
        <w:smallCaps w:val="0"/>
        <w:color w:val="000000"/>
        <w:sz w:val="22"/>
        <w:szCs w:val="22"/>
        <w:u w:val="none"/>
        <w:spacing w:val="0"/>
        <w:w w:val="100"/>
        <w:position w:val="0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9">
    <w:nsid w:val="695E7A0A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71896756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7844273D"/>
    <w:multiLevelType w:val="hybridMultilevel"/>
    <w:lvl w:ilvl="0" w:tplc="0422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BEB32CE"/>
    <w:multiLevelType w:val="hybridMultilevel"/>
    <w:lvl w:ilvl="0" w:tplc="7B4C89F6">
      <w:start w:val="1"/>
      <w:numFmt w:val="decimal"/>
      <w:suff w:val="tab"/>
      <w:lvlText w:val="%1."/>
      <w:lvlJc w:val="left"/>
      <w:pPr>
        <w:ind w:hanging="360" w:left="720"/>
      </w:pPr>
      <w:rPr>
        <w:rFonts w:ascii="Calibri" w:hAnsi="Calibri"/>
        <w:sz w:val="22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F111690"/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" w:hAnsi="Times New Roman"/>
        <w:b w:val="1"/>
        <w:i w:val="0"/>
        <w:bCs w:val="1"/>
        <w:iCs w:val="0"/>
        <w:smallCaps w:val="0"/>
        <w:color w:val="000000"/>
        <w:sz w:val="22"/>
        <w:szCs w:val="22"/>
        <w:u w:val="none"/>
        <w:spacing w:val="0"/>
        <w:w w:val="100"/>
        <w:position w:val="0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59" w:after="160" w:beforeAutospacing="0" w:afterAutospacing="0"/>
    </w:pPr>
    <w:rPr>
      <w:sz w:val="22"/>
      <w:szCs w:val="22"/>
      <w:lang w:val="uk-UA" w:eastAsia="en-US"/>
    </w:rPr>
  </w:style>
  <w:style w:type="paragraph" w:styleId="P1">
    <w:name w:val="No Spacing"/>
    <w:qFormat/>
    <w:pPr/>
    <w:rPr>
      <w:sz w:val="22"/>
      <w:szCs w:val="22"/>
      <w:lang w:val="uk-UA" w:eastAsia="en-US"/>
    </w:rPr>
  </w:style>
  <w:style w:type="paragraph" w:styleId="P2">
    <w:name w:val="Заголовок №1"/>
    <w:basedOn w:val="P0"/>
    <w:link w:val="C3"/>
    <w:pPr>
      <w:widowControl w:val="0"/>
      <w:shd w:val="clear" w:fill="FFFFFF"/>
      <w:spacing w:lineRule="auto" w:line="240" w:after="240" w:beforeAutospacing="0" w:afterAutospacing="0"/>
      <w:outlineLvl w:val="0"/>
    </w:pPr>
    <w:rPr>
      <w:rFonts w:ascii="Times New Roman" w:hAnsi="Times New Roman"/>
      <w:b w:val="1"/>
      <w:bCs w:val="1"/>
    </w:rPr>
  </w:style>
  <w:style w:type="paragraph" w:styleId="P3">
    <w:name w:val="Основной текст (3)"/>
    <w:basedOn w:val="P0"/>
    <w:link w:val="C4"/>
    <w:pPr>
      <w:widowControl w:val="0"/>
      <w:shd w:val="clear" w:fill="FFFFFF"/>
      <w:spacing w:lineRule="exact" w:line="278" w:after="0" w:beforeAutospacing="0" w:afterAutospacing="0"/>
      <w:jc w:val="center"/>
    </w:pPr>
    <w:rPr>
      <w:rFonts w:ascii="Times New Roman" w:hAnsi="Times New Roman"/>
      <w:b w:val="1"/>
      <w:bCs w:val="1"/>
    </w:rPr>
  </w:style>
  <w:style w:type="paragraph" w:styleId="P4">
    <w:name w:val="Основной текст (2)"/>
    <w:basedOn w:val="P0"/>
    <w:link w:val="C5"/>
    <w:pPr>
      <w:widowControl w:val="0"/>
      <w:shd w:val="clear" w:fill="FFFFFF"/>
      <w:spacing w:lineRule="exact" w:line="278" w:after="0" w:beforeAutospacing="0" w:afterAutospacing="0"/>
      <w:jc w:val="both"/>
    </w:pPr>
    <w:rPr>
      <w:rFonts w:ascii="Times New Roman" w:hAnsi="Times New Roman"/>
    </w:rPr>
  </w:style>
  <w:style w:type="paragraph" w:styleId="P5">
    <w:name w:val="Подпись к таблице"/>
    <w:basedOn w:val="P0"/>
    <w:link w:val="C6"/>
    <w:pPr>
      <w:widowControl w:val="0"/>
      <w:shd w:val="clear" w:fill="FFFFFF"/>
      <w:spacing w:lineRule="auto" w:line="240" w:after="0" w:beforeAutospacing="0" w:afterAutospacing="0"/>
    </w:pPr>
    <w:rPr>
      <w:rFonts w:ascii="Times New Roman" w:hAnsi="Times New Roman"/>
      <w:b w:val="1"/>
      <w:bCs w:val="1"/>
    </w:rPr>
  </w:style>
  <w:style w:type="paragraph" w:styleId="P6">
    <w:name w:val="Подпись к таблице (2)"/>
    <w:basedOn w:val="P0"/>
    <w:link w:val="C16"/>
    <w:pPr>
      <w:widowControl w:val="0"/>
      <w:shd w:val="clear" w:fill="FFFFFF"/>
      <w:spacing w:lineRule="auto" w:line="240" w:after="0" w:beforeAutospacing="0" w:afterAutospacing="0"/>
    </w:pPr>
    <w:rPr>
      <w:rFonts w:ascii="Times New Roman" w:hAnsi="Times New Roman"/>
      <w:lang w:eastAsia="uk-UA"/>
    </w:rPr>
  </w:style>
  <w:style w:type="paragraph" w:styleId="P7">
    <w:name w:val="Подпись к таблице (3)"/>
    <w:basedOn w:val="P0"/>
    <w:link w:val="C17"/>
    <w:pPr>
      <w:widowControl w:val="0"/>
      <w:shd w:val="clear" w:fill="FFFFFF"/>
      <w:spacing w:lineRule="auto" w:line="240" w:after="0" w:beforeAutospacing="0" w:afterAutospacing="0"/>
    </w:pPr>
    <w:rPr>
      <w:rFonts w:ascii="Times New Roman" w:hAnsi="Times New Roman"/>
      <w:i w:val="1"/>
      <w:iCs w:val="1"/>
      <w:sz w:val="17"/>
      <w:szCs w:val="17"/>
      <w:lang w:eastAsia="uk-UA"/>
    </w:rPr>
  </w:style>
  <w:style w:type="paragraph" w:styleId="P8">
    <w:name w:val="Подпись к таблице (4)"/>
    <w:basedOn w:val="P0"/>
    <w:link w:val="C19"/>
    <w:pPr>
      <w:widowControl w:val="0"/>
      <w:shd w:val="clear" w:fill="FFFFFF"/>
      <w:spacing w:lineRule="auto" w:line="240" w:after="0" w:beforeAutospacing="0" w:afterAutospacing="0"/>
    </w:pPr>
    <w:rPr>
      <w:rFonts w:ascii="Times New Roman" w:hAnsi="Times New Roman"/>
      <w:b w:val="1"/>
      <w:i w:val="1"/>
      <w:bCs w:val="1"/>
      <w:iCs w:val="1"/>
      <w:lang w:eastAsia="uk-UA"/>
    </w:rPr>
  </w:style>
  <w:style w:type="paragraph" w:styleId="P9">
    <w:name w:val="Default"/>
    <w:pPr>
      <w:suppressAutoHyphens w:val="1"/>
      <w:spacing w:lineRule="atLeast" w:line="1" w:beforeAutospacing="0" w:afterAutospacing="0"/>
      <w:ind w:hanging="1" w:left="-1"/>
      <w:outlineLvl w:val="0"/>
    </w:pPr>
    <w:rPr>
      <w:rFonts w:ascii="Times New Roman" w:hAnsi="Times New Roman"/>
      <w:color w:val="000000"/>
      <w:sz w:val="24"/>
      <w:szCs w:val="24"/>
      <w:position w:val="-1"/>
      <w:lang w:val="uk-UA" w:eastAsia="uk-UA"/>
    </w:rPr>
  </w:style>
  <w:style w:type="paragraph" w:styleId="P10">
    <w:name w:val="List Paragraph"/>
    <w:basedOn w:val="P0"/>
    <w:qFormat/>
    <w:pPr>
      <w:suppressAutoHyphens w:val="1"/>
      <w:spacing w:lineRule="atLeast" w:line="1" w:after="0" w:beforeAutospacing="0" w:afterAutospacing="0"/>
      <w:ind w:hanging="1" w:left="720"/>
      <w:contextualSpacing w:val="1"/>
      <w:outlineLvl w:val="0"/>
    </w:pPr>
    <w:rPr>
      <w:rFonts w:ascii="Times New Roman" w:hAnsi="Times New Roman"/>
      <w:sz w:val="24"/>
      <w:szCs w:val="24"/>
      <w:position w:val="-1"/>
      <w:lang w:val="ru-RU" w:eastAsia="ru-RU"/>
    </w:rPr>
  </w:style>
  <w:style w:type="paragraph" w:styleId="P11">
    <w:name w:val="Balloon Text"/>
    <w:basedOn w:val="P0"/>
    <w:link w:val="C20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12">
    <w:name w:val="Звичайний1"/>
    <w:pPr>
      <w:spacing w:lineRule="auto" w:line="276" w:after="200" w:beforeAutospacing="0" w:afterAutospacing="0"/>
    </w:pPr>
    <w:rPr>
      <w:sz w:val="22"/>
      <w:szCs w:val="22"/>
      <w:lang w:val="en-US" w:eastAsia="en-US"/>
    </w:rPr>
  </w:style>
  <w:style w:type="paragraph" w:styleId="P13">
    <w:name w:val="Звичайний2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</w:pPr>
    <w:rPr>
      <w:rFonts w:ascii="Times New Roman" w:hAnsi="Times New Roman"/>
      <w:sz w:val="24"/>
      <w:szCs w:val="22"/>
      <w:lang w:eastAsia="uk-U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66CC"/>
      <w:u w:val="single"/>
    </w:rPr>
  </w:style>
  <w:style w:type="character" w:styleId="C3">
    <w:name w:val="Заголовок №1_"/>
    <w:link w:val="P2"/>
    <w:rPr>
      <w:rFonts w:ascii="Times New Roman" w:hAnsi="Times New Roman"/>
      <w:b w:val="1"/>
      <w:bCs w:val="1"/>
      <w:shd w:val="clear" w:color="auto" w:fill="FFFFFF"/>
    </w:rPr>
  </w:style>
  <w:style w:type="character" w:styleId="C4">
    <w:name w:val="Основной текст (3)_"/>
    <w:link w:val="P3"/>
    <w:rPr>
      <w:rFonts w:ascii="Times New Roman" w:hAnsi="Times New Roman"/>
      <w:b w:val="1"/>
      <w:bCs w:val="1"/>
      <w:shd w:val="clear" w:color="auto" w:fill="FFFFFF"/>
    </w:rPr>
  </w:style>
  <w:style w:type="character" w:styleId="C5">
    <w:name w:val="Основной текст (2)_"/>
    <w:link w:val="P4"/>
    <w:rPr>
      <w:rFonts w:ascii="Times New Roman" w:hAnsi="Times New Roman"/>
      <w:shd w:val="clear" w:color="auto" w:fill="FFFFFF"/>
    </w:rPr>
  </w:style>
  <w:style w:type="character" w:styleId="C6">
    <w:name w:val="Подпись к таблице_"/>
    <w:link w:val="P5"/>
    <w:rPr>
      <w:rFonts w:ascii="Times New Roman" w:hAnsi="Times New Roman"/>
      <w:b w:val="1"/>
      <w:bCs w:val="1"/>
      <w:shd w:val="clear" w:color="auto" w:fill="FFFFFF"/>
    </w:rPr>
  </w:style>
  <w:style w:type="character" w:styleId="C7">
    <w:name w:val="Основной текст (2) + Полужирный"/>
    <w:rPr>
      <w:rFonts w:ascii="Times New Roman" w:hAnsi="Times New Roman"/>
      <w:b w:val="1"/>
      <w:i w:val="0"/>
      <w:bCs w:val="1"/>
      <w:iCs w:val="0"/>
      <w:smallCaps w:val="0"/>
      <w:color w:val="000000"/>
      <w:sz w:val="22"/>
      <w:szCs w:val="22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8">
    <w:name w:val="Основной текст (3) + Не полужирный"/>
    <w:rPr>
      <w:rFonts w:ascii="Times New Roman" w:hAnsi="Times New Roman"/>
      <w:b w:val="1"/>
      <w:i w:val="0"/>
      <w:bCs w:val="1"/>
      <w:iCs w:val="0"/>
      <w:smallCaps w:val="0"/>
      <w:color w:val="000000"/>
      <w:sz w:val="22"/>
      <w:szCs w:val="22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9">
    <w:name w:val="Основной текст (2) + 5 pt;Полужирный;Интервал 1 pt"/>
    <w:rPr>
      <w:rFonts w:ascii="Times New Roman" w:hAnsi="Times New Roman"/>
      <w:b w:val="1"/>
      <w:i w:val="0"/>
      <w:bCs w:val="1"/>
      <w:iCs w:val="0"/>
      <w:smallCaps w:val="0"/>
      <w:color w:val="000000"/>
      <w:sz w:val="10"/>
      <w:szCs w:val="10"/>
      <w:u w:val="none"/>
      <w:shd w:val="clear" w:color="auto" w:fill="FFFFFF"/>
      <w:spacing w:val="20"/>
      <w:w w:val="100"/>
      <w:position w:val="0"/>
      <w:lang w:val="uk-UA" w:bidi="uk-UA" w:eastAsia="uk-UA"/>
    </w:rPr>
  </w:style>
  <w:style w:type="character" w:styleId="C10">
    <w:name w:val="Основной текст (2) + 7 pt"/>
    <w:rPr>
      <w:rFonts w:ascii="Times New Roman" w:hAnsi="Times New Roman"/>
      <w:b w:val="0"/>
      <w:i w:val="0"/>
      <w:bCs w:val="0"/>
      <w:iCs w:val="0"/>
      <w:smallCaps w:val="0"/>
      <w:color w:val="000000"/>
      <w:sz w:val="14"/>
      <w:szCs w:val="14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11">
    <w:name w:val="Основной текст (2) + Arial"/>
    <w:rPr>
      <w:rFonts w:ascii="Arial" w:hAnsi="Arial"/>
      <w:b w:val="0"/>
      <w:i w:val="0"/>
      <w:bCs w:val="0"/>
      <w:iCs w:val="0"/>
      <w:smallCaps w:val="0"/>
      <w:color w:val="000000"/>
      <w:sz w:val="22"/>
      <w:szCs w:val="22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12">
    <w:name w:val="Основной текст (2) + Cambria;8 pt;Полужирный"/>
    <w:rPr>
      <w:rFonts w:ascii="Cambria" w:hAnsi="Cambria"/>
      <w:b w:val="1"/>
      <w:i w:val="0"/>
      <w:bCs w:val="1"/>
      <w:iCs w:val="0"/>
      <w:smallCaps w:val="0"/>
      <w:color w:val="000000"/>
      <w:sz w:val="16"/>
      <w:szCs w:val="16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13">
    <w:name w:val="Основной текст (2) + 12 pt"/>
    <w:rPr>
      <w:rFonts w:ascii="Times New Roman" w:hAnsi="Times New Roman"/>
      <w:b w:val="0"/>
      <w:i w:val="0"/>
      <w:bCs w:val="0"/>
      <w:iCs w:val="0"/>
      <w:smallCaps w:val="0"/>
      <w:color w:val="000000"/>
      <w:sz w:val="24"/>
      <w:szCs w:val="24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14">
    <w:name w:val="Основной текст (2) + 8 pt;Полужирный"/>
    <w:rPr>
      <w:rFonts w:ascii="Times New Roman" w:hAnsi="Times New Roman"/>
      <w:b w:val="1"/>
      <w:i w:val="0"/>
      <w:bCs w:val="1"/>
      <w:iCs w:val="0"/>
      <w:smallCaps w:val="0"/>
      <w:color w:val="000000"/>
      <w:sz w:val="16"/>
      <w:szCs w:val="16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15">
    <w:name w:val="Основной текст (2) + Cambria;12 pt;Интервал 0 pt"/>
    <w:rPr>
      <w:rFonts w:ascii="Cambria" w:hAnsi="Cambria"/>
      <w:b w:val="0"/>
      <w:i w:val="0"/>
      <w:bCs w:val="0"/>
      <w:iCs w:val="0"/>
      <w:smallCaps w:val="0"/>
      <w:color w:val="000000"/>
      <w:sz w:val="24"/>
      <w:szCs w:val="24"/>
      <w:u w:val="none"/>
      <w:shd w:val="clear" w:color="auto" w:fill="FFFFFF"/>
      <w:spacing w:val="-10"/>
      <w:w w:val="100"/>
      <w:position w:val="0"/>
      <w:lang w:val="uk-UA" w:bidi="uk-UA" w:eastAsia="uk-UA"/>
    </w:rPr>
  </w:style>
  <w:style w:type="character" w:styleId="C16">
    <w:name w:val="Подпись к таблице (2)_"/>
    <w:link w:val="P6"/>
    <w:rPr>
      <w:rFonts w:ascii="Times New Roman" w:hAnsi="Times New Roman"/>
      <w:sz w:val="22"/>
      <w:szCs w:val="22"/>
      <w:shd w:val="clear" w:color="auto" w:fill="FFFFFF"/>
    </w:rPr>
  </w:style>
  <w:style w:type="character" w:styleId="C17">
    <w:name w:val="Подпись к таблице (3)_"/>
    <w:link w:val="P7"/>
    <w:rPr>
      <w:rFonts w:ascii="Times New Roman" w:hAnsi="Times New Roman"/>
      <w:i w:val="1"/>
      <w:iCs w:val="1"/>
      <w:sz w:val="17"/>
      <w:szCs w:val="17"/>
      <w:shd w:val="clear" w:color="auto" w:fill="FFFFFF"/>
    </w:rPr>
  </w:style>
  <w:style w:type="character" w:styleId="C18">
    <w:name w:val="Основной текст (2) + 8;5 pt;Курсив"/>
    <w:rPr>
      <w:rFonts w:ascii="Times New Roman" w:hAnsi="Times New Roman"/>
      <w:b w:val="0"/>
      <w:i w:val="1"/>
      <w:bCs w:val="0"/>
      <w:iCs w:val="1"/>
      <w:smallCaps w:val="0"/>
      <w:color w:val="000000"/>
      <w:sz w:val="17"/>
      <w:szCs w:val="17"/>
      <w:u w:val="none"/>
      <w:shd w:val="clear" w:color="auto" w:fill="FFFFFF"/>
      <w:spacing w:val="0"/>
      <w:w w:val="100"/>
      <w:position w:val="0"/>
      <w:lang w:val="uk-UA" w:bidi="uk-UA" w:eastAsia="uk-UA"/>
    </w:rPr>
  </w:style>
  <w:style w:type="character" w:styleId="C19">
    <w:name w:val="Подпись к таблице (4)_"/>
    <w:link w:val="P8"/>
    <w:rPr>
      <w:rFonts w:ascii="Times New Roman" w:hAnsi="Times New Roman"/>
      <w:b w:val="1"/>
      <w:i w:val="1"/>
      <w:bCs w:val="1"/>
      <w:iCs w:val="1"/>
      <w:sz w:val="22"/>
      <w:szCs w:val="22"/>
      <w:shd w:val="clear" w:color="auto" w:fill="FFFFFF"/>
    </w:rPr>
  </w:style>
  <w:style w:type="character" w:styleId="C20">
    <w:name w:val="Текст у виносці Знак"/>
    <w:link w:val="P11"/>
    <w:semiHidden/>
    <w:rPr>
      <w:rFonts w:ascii="Segoe UI" w:hAnsi="Segoe UI"/>
      <w:sz w:val="18"/>
      <w:szCs w:val="18"/>
      <w:lang w:eastAsia="en-US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4c9c-97cc-415c-8af1-220a9243c6b0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Пользователь Windows</dc:creator>
  <dcterms:created xsi:type="dcterms:W3CDTF">2022-11-14T12:08:00Z</dcterms:created>
  <cp:lastModifiedBy>erp_adm</cp:lastModifiedBy>
  <cp:lastPrinted>2021-09-22T09:17:00Z</cp:lastPrinted>
  <dcterms:modified xsi:type="dcterms:W3CDTF">2022-11-17T11:41:38Z</dcterms:modified>
  <cp:revision>8</cp:revision>
</cp:coreProperties>
</file>